
<file path=[Content_Types].xml><?xml version="1.0" encoding="utf-8"?>
<Types xmlns="http://schemas.openxmlformats.org/package/2006/content-types">
  <Default Extension="tmp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89" w:rsidRPr="00A42889" w:rsidRDefault="00A42889" w:rsidP="00A42889">
      <w:pPr>
        <w:pStyle w:val="Heading3"/>
        <w:spacing w:before="0"/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</w:pPr>
      <w:r>
        <w:rPr>
          <w:noProof/>
        </w:rPr>
        <w:drawing>
          <wp:inline distT="0" distB="0" distL="0" distR="0">
            <wp:extent cx="9526" cy="9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82D0D.t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889"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  <w:t>Exercise 13-9</w:t>
      </w:r>
    </w:p>
    <w:p w:rsidR="00A42889" w:rsidRPr="00A42889" w:rsidRDefault="00A42889" w:rsidP="00A428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889">
        <w:rPr>
          <w:rFonts w:ascii="Times New Roman" w:eastAsia="Times New Roman" w:hAnsi="Times New Roman" w:cs="Times New Roman"/>
          <w:sz w:val="24"/>
          <w:szCs w:val="24"/>
        </w:rPr>
        <w:t>Kinder Company has these comparative balance sheet data:</w:t>
      </w:r>
    </w:p>
    <w:tbl>
      <w:tblPr>
        <w:tblW w:w="67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6"/>
        <w:gridCol w:w="150"/>
        <w:gridCol w:w="1467"/>
        <w:gridCol w:w="150"/>
        <w:gridCol w:w="1467"/>
      </w:tblGrid>
      <w:tr w:rsidR="00A42889" w:rsidRPr="00A42889" w:rsidTr="00A42889">
        <w:trPr>
          <w:tblCellSpacing w:w="0" w:type="dxa"/>
        </w:trPr>
        <w:tc>
          <w:tcPr>
            <w:tcW w:w="0" w:type="auto"/>
            <w:gridSpan w:val="5"/>
            <w:shd w:val="clear" w:color="auto" w:fill="003566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center"/>
              <w:divId w:val="754403948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KINDER COMPANY</w:t>
            </w:r>
            <w:r w:rsidRPr="00A42889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Balance Sheets</w:t>
            </w:r>
            <w:r w:rsidRPr="00A42889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December 31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$ 34,110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$ 68,220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 (net)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159,180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136,440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136,440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113,700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Plant assets (net)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454,800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409,320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$784,530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$727,680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$ 113,700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$ 136,440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Mortgage payable (15%)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227,400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227,400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stock, $10 par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318,360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272,880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125,070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90,960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$784,530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$727,680</w:t>
            </w:r>
          </w:p>
        </w:tc>
      </w:tr>
    </w:tbl>
    <w:p w:rsidR="00A42889" w:rsidRPr="00A42889" w:rsidRDefault="00A42889" w:rsidP="00A428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889">
        <w:rPr>
          <w:rFonts w:ascii="Times New Roman" w:eastAsia="Times New Roman" w:hAnsi="Times New Roman" w:cs="Times New Roman"/>
          <w:sz w:val="24"/>
          <w:szCs w:val="24"/>
        </w:rPr>
        <w:br/>
        <w:t>Additional information for 2014: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0"/>
        <w:gridCol w:w="7833"/>
      </w:tblGrid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 was $26,300.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on account were $388,000. Sales returns and allowances amounted to $28,500.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 of goods sold was $208,000.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cash provided by operating activities was $59,000.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Capital expenditures were $28,000, and cash dividends were $18,700.</w:t>
            </w:r>
          </w:p>
        </w:tc>
      </w:tr>
    </w:tbl>
    <w:p w:rsidR="00A42889" w:rsidRPr="00A42889" w:rsidRDefault="00A42889" w:rsidP="00A428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889">
        <w:rPr>
          <w:rFonts w:ascii="Times New Roman" w:eastAsia="Times New Roman" w:hAnsi="Times New Roman" w:cs="Times New Roman"/>
          <w:sz w:val="24"/>
          <w:szCs w:val="24"/>
        </w:rPr>
        <w:br/>
        <w:t>Compute the following ratios at December 31, 2014. </w:t>
      </w:r>
      <w:r w:rsidRPr="00A428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(Round all answers to 2 decimal places, e.g. 1.83.)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50"/>
        <w:gridCol w:w="3052"/>
        <w:gridCol w:w="150"/>
        <w:gridCol w:w="1230"/>
        <w:gridCol w:w="560"/>
      </w:tblGrid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ratio.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6592BB" wp14:editId="37023E74">
                  <wp:extent cx="9525" cy="9525"/>
                  <wp:effectExtent l="0" t="0" r="0" b="0"/>
                  <wp:docPr id="17" name="amarker_EAT_1342438012949_0_4332398014299559_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60.5pt;height:18.4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:1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 turnover.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B27692" wp14:editId="1B34F52E">
                  <wp:extent cx="9525" cy="9525"/>
                  <wp:effectExtent l="0" t="0" r="0" b="0"/>
                  <wp:docPr id="18" name="amarker_EAT_1342438012949_0_4332398014299559_00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0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7" type="#_x0000_t75" style="width:60.5pt;height:18.4pt" o:ole="">
                  <v:imagedata r:id="rId6" o:title=""/>
                </v:shape>
                <w:control r:id="rId8" w:name="DefaultOcxName1" w:shapeid="_x0000_i104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Average collection period.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D619F79" wp14:editId="47BFBADE">
                  <wp:extent cx="9525" cy="9525"/>
                  <wp:effectExtent l="0" t="0" r="0" b="0"/>
                  <wp:docPr id="19" name="amarker_EAT_1342438012949_0_4332398014299559_00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0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6" type="#_x0000_t75" style="width:60.5pt;height:18.4pt" o:ole="">
                  <v:imagedata r:id="rId6" o:title=""/>
                </v:shape>
                <w:control r:id="rId9" w:name="DefaultOcxName2" w:shapeid="_x0000_i104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days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 turnover.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5AEB8A" wp14:editId="23BBDCE4">
                  <wp:extent cx="9525" cy="9525"/>
                  <wp:effectExtent l="0" t="0" r="0" b="0"/>
                  <wp:docPr id="20" name="amarker_EAT_1342438012949_0_4332398014299559_00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0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5" type="#_x0000_t75" style="width:60.5pt;height:18.4pt" o:ole="">
                  <v:imagedata r:id="rId6" o:title=""/>
                </v:shape>
                <w:control r:id="rId10" w:name="DefaultOcxName3" w:shapeid="_x0000_i104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Days in inventory.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2E9C905" wp14:editId="1C04737D">
                  <wp:extent cx="9525" cy="9525"/>
                  <wp:effectExtent l="0" t="0" r="0" b="0"/>
                  <wp:docPr id="21" name="amarker_EAT_1342438012949_0_4332398014299559_00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0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4" type="#_x0000_t75" style="width:60.5pt;height:18.4pt" o:ole="">
                  <v:imagedata r:id="rId6" o:title=""/>
                </v:shape>
                <w:control r:id="rId11" w:name="DefaultOcxName4" w:shapeid="_x0000_i104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days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debt coverage ratio.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876819D" wp14:editId="1E7DA577">
                  <wp:extent cx="9525" cy="9525"/>
                  <wp:effectExtent l="0" t="0" r="0" b="0"/>
                  <wp:docPr id="22" name="amarker_EAT_1342438012949_0_4332398014299559_0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1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3" type="#_x0000_t75" style="width:60.5pt;height:18.4pt" o:ole="">
                  <v:imagedata r:id="rId6" o:title=""/>
                </v:shape>
                <w:control r:id="rId12" w:name="DefaultOcxName5" w:shapeid="_x0000_i104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(g)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cash debt coverage ratio.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2490562" wp14:editId="1A058A8A">
                  <wp:extent cx="9525" cy="9525"/>
                  <wp:effectExtent l="0" t="0" r="0" b="0"/>
                  <wp:docPr id="23" name="amarker_EAT_1342438012949_0_4332398014299559_01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1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2" type="#_x0000_t75" style="width:60.5pt;height:18.4pt" o:ole="">
                  <v:imagedata r:id="rId6" o:title=""/>
                </v:shape>
                <w:control r:id="rId13" w:name="DefaultOcxName6" w:shapeid="_x0000_i104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</w:tr>
      <w:tr w:rsidR="00A42889" w:rsidRPr="00A42889" w:rsidTr="00A4288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(h)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Free cash flow.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42889" w:rsidRPr="00A42889" w:rsidRDefault="00A42889" w:rsidP="00A428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288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2FA1D9B" wp14:editId="5A619AA3">
                  <wp:extent cx="9525" cy="9525"/>
                  <wp:effectExtent l="0" t="0" r="0" b="0"/>
                  <wp:docPr id="24" name="amarker_EAT_1342438012949_0_4332398014299559_01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2438012949_0_4332398014299559_01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88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1" type="#_x0000_t75" style="width:60.5pt;height:18.4pt" o:ole="">
                  <v:imagedata r:id="rId6" o:title=""/>
                </v:shape>
                <w:control r:id="rId14" w:name="DefaultOcxName7" w:shapeid="_x0000_i104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42889" w:rsidRPr="00A42889" w:rsidRDefault="00A42889" w:rsidP="00A4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E6366" w:rsidRDefault="00A42889"/>
    <w:sectPr w:rsidR="00FE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89"/>
    <w:rsid w:val="00323123"/>
    <w:rsid w:val="007E7A0B"/>
    <w:rsid w:val="00A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2D1CC-56DE-4108-BA79-1AE494E4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2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119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43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6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443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043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7742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0137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333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29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3853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68054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08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6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4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7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3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3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2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image" Target="media/image1.tmp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Henderson</dc:creator>
  <cp:keywords/>
  <dc:description/>
  <cp:lastModifiedBy>Ashley Henderson</cp:lastModifiedBy>
  <cp:revision>1</cp:revision>
  <dcterms:created xsi:type="dcterms:W3CDTF">2017-04-13T20:04:00Z</dcterms:created>
  <dcterms:modified xsi:type="dcterms:W3CDTF">2017-04-13T20:08:00Z</dcterms:modified>
</cp:coreProperties>
</file>